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8952C1D">
      <w:pPr>
        <w:pStyle w:val="style62"/>
        <w:rPr/>
      </w:pPr>
      <w:r>
        <w:t>Curriculum Vitae</w:t>
      </w:r>
    </w:p>
    <w:p w14:paraId="295B8760">
      <w:pPr>
        <w:pStyle w:val="style66"/>
        <w:spacing w:before="2"/>
        <w:rPr>
          <w:b/>
          <w:sz w:val="31"/>
        </w:rPr>
      </w:pPr>
    </w:p>
    <w:p w14:paraId="B9285D9C">
      <w:pPr>
        <w:pStyle w:val="style179"/>
        <w:numPr>
          <w:ilvl w:val="0"/>
          <w:numId w:val="1"/>
        </w:numPr>
        <w:tabs>
          <w:tab w:val="left" w:leader="none" w:pos="465"/>
          <w:tab w:val="left" w:leader="none" w:pos="7023"/>
        </w:tabs>
        <w:spacing w:before="1" w:after="0" w:lineRule="auto" w:line="240"/>
        <w:ind w:left="464" w:right="0" w:hanging="362"/>
        <w:jc w:val="left"/>
        <w:rPr>
          <w:sz w:val="24"/>
        </w:rPr>
      </w:pPr>
      <w:r>
        <w:rPr/>
        <w:pict>
          <v:group id="1026" filled="f" stroked="f" style="position:absolute;margin-left:440.53pt;margin-top:15.66pt;width:88.1pt;height:87.5pt;z-index:3;mso-position-horizontal-relative:page;mso-position-vertical-relative:text;mso-width-relative:page;mso-height-relative:page;mso-wrap-distance-left:0.0pt;mso-wrap-distance-right:0.0pt;visibility:visible;" coordsize="1762,1750" coordorigin="8810,313">
            <v:rect id="1027" filled="f" stroked="t" style="position:absolute;left:8818;top:320;width:1747;height:1735;z-index:3;mso-position-horizontal-relative:text;mso-position-vertical-relative:text;mso-width-relative:page;mso-height-relative:page;visibility:visible;">
              <v:fill/>
            </v:rect>
            <v:shape id="1028" type="#_x0000_t75" filled="f" stroked="f" alt="G:\img20171025_16540860.jpg" style="position:absolute;left:9000;top:402;width:1412;height:1575;z-index:4;mso-position-horizontal-relative:text;mso-position-vertical-relative:text;mso-width-relative:page;mso-height-relative:page;visibility:visible;">
              <v:imagedata r:id="rId2" embosscolor="white" o:title=""/>
              <v:fill/>
            </v:shape>
            <v:fill/>
          </v:group>
        </w:pict>
      </w:r>
      <w:r>
        <w:rPr>
          <w:sz w:val="24"/>
        </w:rPr>
        <w:t>Name-   Monika</w:t>
      </w:r>
      <w:r>
        <w:rPr>
          <w:sz w:val="24"/>
          <w:lang w:val="en-US"/>
        </w:rPr>
        <w:t xml:space="preserve"> </w:t>
      </w:r>
      <w:r>
        <w:rPr>
          <w:sz w:val="24"/>
        </w:rPr>
        <w:t>Ramchandra</w:t>
      </w:r>
      <w:r>
        <w:rPr>
          <w:sz w:val="24"/>
          <w:lang w:val="en-US"/>
        </w:rPr>
        <w:t xml:space="preserve"> </w:t>
      </w:r>
      <w:r>
        <w:rPr>
          <w:sz w:val="24"/>
        </w:rPr>
        <w:t>Pawar</w:t>
      </w:r>
      <w:r>
        <w:rPr>
          <w:sz w:val="24"/>
        </w:rPr>
        <w:tab/>
      </w:r>
      <w:r>
        <w:rPr>
          <w:sz w:val="24"/>
        </w:rPr>
        <w:t>UID</w:t>
      </w:r>
      <w:r>
        <w:rPr>
          <w:sz w:val="24"/>
        </w:rPr>
        <w:t>No.-EMP0028</w:t>
      </w:r>
    </w:p>
    <w:p w14:paraId="47FAC4EF">
      <w:pPr>
        <w:pStyle w:val="style179"/>
        <w:numPr>
          <w:ilvl w:val="0"/>
          <w:numId w:val="1"/>
        </w:numPr>
        <w:tabs>
          <w:tab w:val="left" w:leader="none" w:pos="465"/>
        </w:tabs>
        <w:spacing w:before="137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Designation-</w:t>
      </w:r>
      <w:r>
        <w:rPr>
          <w:sz w:val="24"/>
        </w:rPr>
        <w:t>Lecturer</w:t>
      </w:r>
    </w:p>
    <w:p w14:paraId="84135DE2">
      <w:pPr>
        <w:pStyle w:val="style179"/>
        <w:numPr>
          <w:ilvl w:val="0"/>
          <w:numId w:val="1"/>
        </w:numPr>
        <w:tabs>
          <w:tab w:val="left" w:leader="none" w:pos="465"/>
        </w:tabs>
        <w:spacing w:before="142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Department-</w:t>
      </w:r>
      <w:r>
        <w:rPr>
          <w:sz w:val="24"/>
        </w:rPr>
        <w:t>Microbiology</w:t>
      </w:r>
    </w:p>
    <w:p w14:paraId="4EFE5083">
      <w:pPr>
        <w:pStyle w:val="style179"/>
        <w:numPr>
          <w:ilvl w:val="0"/>
          <w:numId w:val="1"/>
        </w:numPr>
        <w:tabs>
          <w:tab w:val="left" w:leader="none" w:pos="465"/>
        </w:tabs>
        <w:spacing w:before="136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Date of Birth- 7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October</w:t>
      </w:r>
      <w:r>
        <w:rPr>
          <w:sz w:val="24"/>
          <w:vertAlign w:val="baseline"/>
        </w:rPr>
        <w:t>1989</w:t>
      </w:r>
    </w:p>
    <w:p w14:paraId="B17F2BD9">
      <w:pPr>
        <w:pStyle w:val="style179"/>
        <w:numPr>
          <w:ilvl w:val="0"/>
          <w:numId w:val="1"/>
        </w:numPr>
        <w:tabs>
          <w:tab w:val="left" w:leader="none" w:pos="465"/>
        </w:tabs>
        <w:spacing w:before="137" w:after="0" w:lineRule="auto" w:line="360"/>
        <w:ind w:left="464" w:right="4553" w:hanging="361"/>
        <w:jc w:val="left"/>
        <w:rPr>
          <w:sz w:val="24"/>
        </w:rPr>
      </w:pPr>
      <w:r>
        <w:rPr>
          <w:sz w:val="24"/>
        </w:rPr>
        <w:t xml:space="preserve">Address- </w:t>
      </w:r>
      <w:r>
        <w:rPr>
          <w:sz w:val="24"/>
          <w:lang w:val="en-US"/>
        </w:rPr>
        <w:t xml:space="preserve">Nandini Springfield, C - 303, Manjari, Pune </w:t>
      </w:r>
      <w:r>
        <w:rPr>
          <w:sz w:val="24"/>
        </w:rPr>
        <w:t>4123</w:t>
      </w:r>
      <w:r>
        <w:rPr>
          <w:sz w:val="24"/>
          <w:lang w:val="en-US"/>
        </w:rPr>
        <w:t>07</w:t>
      </w:r>
    </w:p>
    <w:p w14:paraId="0CC36880">
      <w:pPr>
        <w:pStyle w:val="style179"/>
        <w:numPr>
          <w:ilvl w:val="0"/>
          <w:numId w:val="1"/>
        </w:numPr>
        <w:tabs>
          <w:tab w:val="left" w:leader="none" w:pos="465"/>
        </w:tabs>
        <w:spacing w:before="3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Educational</w:t>
      </w:r>
      <w:r>
        <w:rPr>
          <w:sz w:val="24"/>
        </w:rPr>
        <w:t>Qualification-</w:t>
      </w:r>
    </w:p>
    <w:p w14:paraId="FA24ACA9">
      <w:pPr>
        <w:pStyle w:val="style66"/>
        <w:spacing w:before="7"/>
        <w:rPr>
          <w:sz w:val="12"/>
        </w:rPr>
      </w:pP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844"/>
        <w:gridCol w:w="2291"/>
        <w:gridCol w:w="1441"/>
        <w:gridCol w:w="2800"/>
      </w:tblGrid>
      <w:tr w14:paraId="97D8FEE4">
        <w:trPr>
          <w:trHeight w:val="316" w:hRule="atLeast"/>
          <w:jc w:val="left"/>
        </w:trPr>
        <w:tc>
          <w:tcPr>
            <w:tcW w:w="1277" w:type="dxa"/>
            <w:tcBorders/>
          </w:tcPr>
          <w:p w14:paraId="07D0E6E1">
            <w:pPr>
              <w:pStyle w:val="style4098"/>
              <w:spacing w:lineRule="exact" w:line="268"/>
              <w:ind w:left="287"/>
              <w:rPr>
                <w:sz w:val="24"/>
              </w:rPr>
            </w:pPr>
            <w:r>
              <w:rPr>
                <w:sz w:val="24"/>
              </w:rPr>
              <w:t>Degree</w:t>
            </w:r>
          </w:p>
        </w:tc>
        <w:tc>
          <w:tcPr>
            <w:tcW w:w="1844" w:type="dxa"/>
            <w:tcBorders/>
          </w:tcPr>
          <w:p w14:paraId="E665237F">
            <w:pPr>
              <w:pStyle w:val="style4098"/>
              <w:spacing w:lineRule="exact" w:line="268"/>
              <w:ind w:left="163"/>
              <w:rPr>
                <w:sz w:val="24"/>
              </w:rPr>
            </w:pPr>
            <w:r>
              <w:rPr>
                <w:sz w:val="24"/>
              </w:rPr>
              <w:t>Year of passing</w:t>
            </w:r>
          </w:p>
        </w:tc>
        <w:tc>
          <w:tcPr>
            <w:tcW w:w="2291" w:type="dxa"/>
            <w:tcBorders/>
          </w:tcPr>
          <w:p w14:paraId="7C6727FB">
            <w:pPr>
              <w:pStyle w:val="style4098"/>
              <w:spacing w:lineRule="exact" w:line="268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  <w:tc>
          <w:tcPr>
            <w:tcW w:w="1441" w:type="dxa"/>
            <w:tcBorders/>
          </w:tcPr>
          <w:p w14:paraId="C0383CEF">
            <w:pPr>
              <w:pStyle w:val="style4098"/>
              <w:spacing w:lineRule="exact" w:line="268"/>
              <w:ind w:left="167"/>
              <w:rPr>
                <w:sz w:val="24"/>
              </w:rPr>
            </w:pPr>
            <w:r>
              <w:rPr>
                <w:sz w:val="24"/>
              </w:rPr>
              <w:t>% or Grade</w:t>
            </w:r>
          </w:p>
        </w:tc>
        <w:tc>
          <w:tcPr>
            <w:tcW w:w="2800" w:type="dxa"/>
            <w:tcBorders/>
          </w:tcPr>
          <w:p w14:paraId="B262F2AD">
            <w:pPr>
              <w:pStyle w:val="style4098"/>
              <w:spacing w:lineRule="exact" w:line="268"/>
              <w:ind w:left="947" w:right="948"/>
              <w:jc w:val="center"/>
              <w:rPr>
                <w:sz w:val="24"/>
              </w:rPr>
            </w:pPr>
            <w:r>
              <w:rPr>
                <w:sz w:val="24"/>
              </w:rPr>
              <w:t>Remarks</w:t>
            </w:r>
          </w:p>
        </w:tc>
      </w:tr>
      <w:tr w14:paraId="7D200D14">
        <w:tblPrEx/>
        <w:trPr>
          <w:trHeight w:val="316" w:hRule="atLeast"/>
          <w:jc w:val="left"/>
        </w:trPr>
        <w:tc>
          <w:tcPr>
            <w:tcW w:w="1277" w:type="dxa"/>
            <w:tcBorders/>
          </w:tcPr>
          <w:p w14:paraId="9E4F4243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M.Sc.</w:t>
            </w:r>
          </w:p>
        </w:tc>
        <w:tc>
          <w:tcPr>
            <w:tcW w:w="1844" w:type="dxa"/>
            <w:tcBorders/>
          </w:tcPr>
          <w:p w14:paraId="CE657724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2291" w:type="dxa"/>
            <w:tcBorders/>
          </w:tcPr>
          <w:p w14:paraId="D550C25C">
            <w:pPr>
              <w:pStyle w:val="style4098"/>
              <w:spacing w:lineRule="exact" w:line="268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Pune University</w:t>
            </w:r>
          </w:p>
        </w:tc>
        <w:tc>
          <w:tcPr>
            <w:tcW w:w="1441" w:type="dxa"/>
            <w:tcBorders/>
          </w:tcPr>
          <w:p w14:paraId="FD745F88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56.8%</w:t>
            </w:r>
          </w:p>
        </w:tc>
        <w:tc>
          <w:tcPr>
            <w:tcW w:w="2800" w:type="dxa"/>
            <w:tcBorders/>
          </w:tcPr>
          <w:p w14:paraId="9BB15483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Higher second class</w:t>
            </w:r>
          </w:p>
        </w:tc>
      </w:tr>
      <w:tr w14:paraId="EBD9832E">
        <w:tblPrEx/>
        <w:trPr>
          <w:trHeight w:val="314" w:hRule="atLeast"/>
          <w:jc w:val="left"/>
        </w:trPr>
        <w:tc>
          <w:tcPr>
            <w:tcW w:w="1277" w:type="dxa"/>
            <w:tcBorders/>
          </w:tcPr>
          <w:p w14:paraId="19897B55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B.Sc.</w:t>
            </w:r>
          </w:p>
        </w:tc>
        <w:tc>
          <w:tcPr>
            <w:tcW w:w="1844" w:type="dxa"/>
            <w:tcBorders/>
          </w:tcPr>
          <w:p w14:paraId="0CF7E0E2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2291" w:type="dxa"/>
            <w:tcBorders/>
          </w:tcPr>
          <w:p w14:paraId="81CBCF0C">
            <w:pPr>
              <w:pStyle w:val="style4098"/>
              <w:spacing w:lineRule="exact" w:line="268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Pune University</w:t>
            </w:r>
          </w:p>
        </w:tc>
        <w:tc>
          <w:tcPr>
            <w:tcW w:w="1441" w:type="dxa"/>
            <w:tcBorders/>
          </w:tcPr>
          <w:p w14:paraId="D7F861B3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65.8%</w:t>
            </w:r>
          </w:p>
        </w:tc>
        <w:tc>
          <w:tcPr>
            <w:tcW w:w="2800" w:type="dxa"/>
            <w:tcBorders/>
          </w:tcPr>
          <w:p w14:paraId="437FAA90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First class</w:t>
            </w:r>
          </w:p>
        </w:tc>
      </w:tr>
      <w:tr w14:paraId="9DE59563">
        <w:tblPrEx/>
        <w:trPr>
          <w:trHeight w:val="314" w:hRule="atLeast"/>
          <w:jc w:val="left"/>
        </w:trPr>
        <w:tc>
          <w:tcPr>
            <w:tcW w:w="1277" w:type="dxa"/>
            <w:tcBorders>
              <w:bottom w:val="single" w:sz="6" w:space="0" w:color="000000"/>
            </w:tcBorders>
          </w:tcPr>
          <w:p w14:paraId="F201CD2D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  <w:lang w:val="en-US"/>
              </w:rPr>
              <w:t>MH- SET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6A55B4C2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  <w:lang w:val="en-US"/>
              </w:rPr>
              <w:t>2021</w:t>
            </w: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14:paraId="8D52AD91">
            <w:pPr>
              <w:pStyle w:val="style4098"/>
              <w:spacing w:lineRule="exact" w:line="268"/>
              <w:ind w:left="0" w:right="619"/>
              <w:jc w:val="right"/>
              <w:rPr>
                <w:sz w:val="24"/>
              </w:rPr>
            </w:pPr>
          </w:p>
        </w:tc>
        <w:tc>
          <w:tcPr>
            <w:tcW w:w="1441" w:type="dxa"/>
            <w:tcBorders>
              <w:bottom w:val="single" w:sz="6" w:space="0" w:color="000000"/>
            </w:tcBorders>
          </w:tcPr>
          <w:p w14:paraId="B2BE9EE8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  <w:lang w:val="en-US"/>
              </w:rPr>
              <w:t>60.6 %</w:t>
            </w:r>
          </w:p>
        </w:tc>
        <w:tc>
          <w:tcPr>
            <w:tcW w:w="2800" w:type="dxa"/>
            <w:tcBorders>
              <w:bottom w:val="single" w:sz="6" w:space="0" w:color="000000"/>
            </w:tcBorders>
          </w:tcPr>
          <w:p w14:paraId="D624A2A6">
            <w:pPr>
              <w:pStyle w:val="style4098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Qualified </w:t>
            </w:r>
          </w:p>
        </w:tc>
      </w:tr>
    </w:tbl>
    <w:p w14:paraId="4B0EDAEF">
      <w:pPr>
        <w:pStyle w:val="style66"/>
        <w:spacing w:before="0"/>
        <w:rPr>
          <w:sz w:val="26"/>
        </w:rPr>
      </w:pPr>
    </w:p>
    <w:p w14:paraId="0E7B0656">
      <w:pPr>
        <w:pStyle w:val="style179"/>
        <w:numPr>
          <w:ilvl w:val="0"/>
          <w:numId w:val="1"/>
        </w:numPr>
        <w:tabs>
          <w:tab w:val="left" w:leader="none" w:pos="465"/>
        </w:tabs>
        <w:spacing w:before="201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Work</w:t>
      </w:r>
      <w:r>
        <w:rPr>
          <w:sz w:val="24"/>
          <w:lang w:val="en-US"/>
        </w:rPr>
        <w:t xml:space="preserve"> </w:t>
      </w:r>
      <w:r>
        <w:rPr>
          <w:sz w:val="24"/>
        </w:rPr>
        <w:t>Experience-</w:t>
      </w:r>
    </w:p>
    <w:p w14:paraId="3A06A9AA">
      <w:pPr>
        <w:pStyle w:val="style66"/>
        <w:spacing w:before="9"/>
        <w:rPr>
          <w:sz w:val="21"/>
        </w:rPr>
      </w:pP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3328"/>
        <w:gridCol w:w="4523"/>
      </w:tblGrid>
      <w:tr w14:paraId="84270274">
        <w:trPr>
          <w:trHeight w:val="277" w:hRule="atLeast"/>
          <w:jc w:val="left"/>
        </w:trPr>
        <w:tc>
          <w:tcPr>
            <w:tcW w:w="1714" w:type="dxa"/>
            <w:tcBorders/>
          </w:tcPr>
          <w:p w14:paraId="31A10D58">
            <w:pPr>
              <w:pStyle w:val="style4098"/>
              <w:spacing w:lineRule="exact" w:line="258"/>
              <w:ind w:left="110"/>
              <w:rPr>
                <w:sz w:val="24"/>
              </w:rPr>
            </w:pPr>
            <w:r>
              <w:rPr>
                <w:sz w:val="24"/>
              </w:rPr>
              <w:t>Time Period</w:t>
            </w:r>
          </w:p>
        </w:tc>
        <w:tc>
          <w:tcPr>
            <w:tcW w:w="3328" w:type="dxa"/>
            <w:tcBorders/>
          </w:tcPr>
          <w:p w14:paraId="FE2617B4">
            <w:pPr>
              <w:pStyle w:val="style4098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Appointment (Place)</w:t>
            </w:r>
          </w:p>
        </w:tc>
        <w:tc>
          <w:tcPr>
            <w:tcW w:w="4523" w:type="dxa"/>
            <w:tcBorders/>
          </w:tcPr>
          <w:p w14:paraId="7CC8E3CE">
            <w:pPr>
              <w:pStyle w:val="style4098"/>
              <w:spacing w:lineRule="exact" w:line="258"/>
              <w:ind w:left="110"/>
              <w:rPr>
                <w:sz w:val="24"/>
              </w:rPr>
            </w:pPr>
            <w:r>
              <w:rPr>
                <w:sz w:val="24"/>
              </w:rPr>
              <w:t>Major Subjects/Topics taught</w:t>
            </w:r>
          </w:p>
        </w:tc>
      </w:tr>
      <w:tr w14:paraId="36839C8A">
        <w:tblPrEx/>
        <w:trPr>
          <w:trHeight w:val="825" w:hRule="atLeast"/>
          <w:jc w:val="left"/>
        </w:trPr>
        <w:tc>
          <w:tcPr>
            <w:tcW w:w="1714" w:type="dxa"/>
            <w:tcBorders/>
          </w:tcPr>
          <w:p w14:paraId="7FA1A7D5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</w:rPr>
              <w:t>1 year</w:t>
            </w:r>
          </w:p>
        </w:tc>
        <w:tc>
          <w:tcPr>
            <w:tcW w:w="3328" w:type="dxa"/>
            <w:tcBorders/>
          </w:tcPr>
          <w:p w14:paraId="ECEAB64E">
            <w:pPr>
              <w:pStyle w:val="style4098"/>
              <w:spacing w:lineRule="auto" w:line="237"/>
              <w:rPr>
                <w:sz w:val="24"/>
              </w:rPr>
            </w:pPr>
            <w:r>
              <w:rPr>
                <w:sz w:val="24"/>
              </w:rPr>
              <w:t>21 Dec 2012 to 30 April 2013 Someshwar Science College,</w:t>
            </w:r>
          </w:p>
          <w:p w14:paraId="5BCCF204">
            <w:pPr>
              <w:pStyle w:val="style4098"/>
              <w:spacing w:lineRule="exact" w:line="261"/>
              <w:rPr>
                <w:sz w:val="24"/>
              </w:rPr>
            </w:pPr>
            <w:r>
              <w:rPr>
                <w:sz w:val="24"/>
              </w:rPr>
              <w:t>Someshwarnagar</w:t>
            </w:r>
          </w:p>
        </w:tc>
        <w:tc>
          <w:tcPr>
            <w:tcW w:w="4523" w:type="dxa"/>
            <w:tcBorders/>
          </w:tcPr>
          <w:p w14:paraId="8D3FFD7B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</w:rPr>
              <w:t>Biochemistry, Fermentation Technology</w:t>
            </w:r>
          </w:p>
        </w:tc>
      </w:tr>
      <w:tr w14:paraId="BF6E18DA">
        <w:tblPrEx/>
        <w:trPr>
          <w:trHeight w:val="830" w:hRule="atLeast"/>
          <w:jc w:val="left"/>
        </w:trPr>
        <w:tc>
          <w:tcPr>
            <w:tcW w:w="1714" w:type="dxa"/>
            <w:tcBorders/>
          </w:tcPr>
          <w:p w14:paraId="500437CB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</w:rPr>
              <w:t>1 year</w:t>
            </w:r>
          </w:p>
        </w:tc>
        <w:tc>
          <w:tcPr>
            <w:tcW w:w="3328" w:type="dxa"/>
            <w:tcBorders/>
          </w:tcPr>
          <w:p w14:paraId="6DB59ACC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 July 2013 to 30 April 2014</w:t>
            </w:r>
          </w:p>
          <w:p w14:paraId="BAE9FF07">
            <w:pPr>
              <w:pStyle w:val="style4098"/>
              <w:spacing w:before="7" w:lineRule="exact" w:line="274"/>
              <w:rPr>
                <w:sz w:val="24"/>
              </w:rPr>
            </w:pPr>
            <w:r>
              <w:rPr>
                <w:sz w:val="24"/>
              </w:rPr>
              <w:t>SGRS College of Pharmacy, Saswad</w:t>
            </w:r>
          </w:p>
        </w:tc>
        <w:tc>
          <w:tcPr>
            <w:tcW w:w="4523" w:type="dxa"/>
            <w:tcBorders/>
          </w:tcPr>
          <w:p w14:paraId="52652DC2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</w:rPr>
              <w:t>Environmental Science</w:t>
            </w:r>
          </w:p>
        </w:tc>
      </w:tr>
      <w:tr w14:paraId="2AC9706B">
        <w:tblPrEx/>
        <w:trPr>
          <w:trHeight w:val="552" w:hRule="atLeast"/>
          <w:jc w:val="left"/>
        </w:trPr>
        <w:tc>
          <w:tcPr>
            <w:tcW w:w="1714" w:type="dxa"/>
            <w:tcBorders/>
          </w:tcPr>
          <w:p w14:paraId="ED798B74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8 years</w:t>
            </w:r>
          </w:p>
        </w:tc>
        <w:tc>
          <w:tcPr>
            <w:tcW w:w="3328" w:type="dxa"/>
            <w:tcBorders/>
          </w:tcPr>
          <w:p w14:paraId="65AB8C3C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 xml:space="preserve">17 June 2014 </w:t>
            </w:r>
            <w:r>
              <w:rPr>
                <w:sz w:val="24"/>
                <w:lang w:val="en-US"/>
              </w:rPr>
              <w:t xml:space="preserve">to 14 April 2022 </w:t>
            </w:r>
            <w:r>
              <w:rPr>
                <w:sz w:val="24"/>
              </w:rPr>
              <w:t>Waghire</w:t>
            </w:r>
          </w:p>
          <w:p w14:paraId="4BDA86D3">
            <w:pPr>
              <w:pStyle w:val="style4098"/>
              <w:spacing w:before="3" w:lineRule="exact" w:line="261"/>
              <w:rPr>
                <w:sz w:val="24"/>
              </w:rPr>
            </w:pPr>
            <w:r>
              <w:rPr>
                <w:sz w:val="24"/>
              </w:rPr>
              <w:t>College , Saswad</w:t>
            </w:r>
          </w:p>
        </w:tc>
        <w:tc>
          <w:tcPr>
            <w:tcW w:w="4523" w:type="dxa"/>
            <w:tcBorders/>
          </w:tcPr>
          <w:p w14:paraId="C03F5FC1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</w:rPr>
              <w:t>Biochemisry, Instrumentation and</w:t>
            </w:r>
          </w:p>
          <w:p w14:paraId="767C9F9E">
            <w:pPr>
              <w:pStyle w:val="style4098"/>
              <w:spacing w:before="3" w:lineRule="exact" w:line="261"/>
              <w:ind w:left="110"/>
              <w:rPr>
                <w:sz w:val="24"/>
              </w:rPr>
            </w:pPr>
            <w:r>
              <w:rPr>
                <w:sz w:val="24"/>
              </w:rPr>
              <w:t>Biophysics, pharmaceutical Microbiology</w:t>
            </w:r>
            <w:r>
              <w:rPr>
                <w:sz w:val="24"/>
                <w:lang w:val="en-US"/>
              </w:rPr>
              <w:t>, Genetics, Molecular Biology</w:t>
            </w:r>
          </w:p>
        </w:tc>
      </w:tr>
      <w:tr w14:paraId="070D57E2">
        <w:tblPrEx/>
        <w:trPr>
          <w:trHeight w:val="552" w:hRule="atLeast"/>
          <w:jc w:val="left"/>
        </w:trPr>
        <w:tc>
          <w:tcPr>
            <w:tcW w:w="1714" w:type="dxa"/>
            <w:tcBorders/>
          </w:tcPr>
          <w:p w14:paraId="DA53EBBA">
            <w:pPr>
              <w:pStyle w:val="style4098"/>
              <w:spacing w:lineRule="exact" w:line="268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year</w:t>
            </w:r>
          </w:p>
        </w:tc>
        <w:tc>
          <w:tcPr>
            <w:tcW w:w="3328" w:type="dxa"/>
            <w:tcBorders/>
          </w:tcPr>
          <w:p w14:paraId="A260CE68">
            <w:pPr>
              <w:pStyle w:val="style4098"/>
              <w:spacing w:lineRule="exact" w:line="268"/>
              <w:rPr>
                <w:sz w:val="24"/>
              </w:rPr>
            </w:pPr>
            <w:r>
              <w:rPr>
                <w:sz w:val="24"/>
                <w:lang w:val="en-US"/>
              </w:rPr>
              <w:t>15 july 2025 to 15 April 2026 Annasaheb Magar College, Hadapasar</w:t>
            </w:r>
          </w:p>
        </w:tc>
        <w:tc>
          <w:tcPr>
            <w:tcW w:w="4523" w:type="dxa"/>
            <w:tcBorders/>
          </w:tcPr>
          <w:p w14:paraId="54CA3664">
            <w:pPr>
              <w:pStyle w:val="style4098"/>
              <w:spacing w:lineRule="exact" w:line="268"/>
              <w:ind w:left="110"/>
              <w:rPr>
                <w:sz w:val="24"/>
              </w:rPr>
            </w:pPr>
            <w:r>
              <w:rPr>
                <w:sz w:val="24"/>
                <w:lang w:val="en-US"/>
              </w:rPr>
              <w:t>Genetics, Molecular Biology</w:t>
            </w:r>
          </w:p>
        </w:tc>
      </w:tr>
    </w:tbl>
    <w:p w14:paraId="6EBFED49">
      <w:pPr>
        <w:pStyle w:val="style66"/>
        <w:spacing w:before="9"/>
        <w:rPr>
          <w:sz w:val="26"/>
        </w:rPr>
      </w:pPr>
    </w:p>
    <w:p w14:paraId="7FA3D7EC">
      <w:pPr>
        <w:pStyle w:val="style179"/>
        <w:numPr>
          <w:ilvl w:val="0"/>
          <w:numId w:val="1"/>
        </w:numPr>
        <w:tabs>
          <w:tab w:val="left" w:leader="none" w:pos="465"/>
        </w:tabs>
        <w:spacing w:before="0" w:after="5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Research</w:t>
      </w:r>
      <w:r>
        <w:rPr>
          <w:sz w:val="24"/>
          <w:lang w:val="en-US"/>
        </w:rPr>
        <w:t xml:space="preserve"> </w:t>
      </w:r>
      <w:r>
        <w:rPr>
          <w:sz w:val="24"/>
        </w:rPr>
        <w:t>Publications-</w:t>
      </w: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3222"/>
        <w:gridCol w:w="3520"/>
        <w:gridCol w:w="1911"/>
      </w:tblGrid>
      <w:tr w14:paraId="C30339E4">
        <w:trPr>
          <w:trHeight w:val="551" w:hRule="atLeast"/>
          <w:jc w:val="left"/>
        </w:trPr>
        <w:tc>
          <w:tcPr>
            <w:tcW w:w="926" w:type="dxa"/>
            <w:tcBorders/>
          </w:tcPr>
          <w:p w14:paraId="FD69CA9B">
            <w:pPr>
              <w:pStyle w:val="style4098"/>
              <w:spacing w:lineRule="exact" w:line="268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Sr.No.</w:t>
            </w:r>
          </w:p>
        </w:tc>
        <w:tc>
          <w:tcPr>
            <w:tcW w:w="3222" w:type="dxa"/>
            <w:tcBorders/>
          </w:tcPr>
          <w:p w14:paraId="2A0BF6CD">
            <w:pPr>
              <w:pStyle w:val="style4098"/>
              <w:spacing w:lineRule="exact" w:line="268"/>
              <w:ind w:left="303"/>
              <w:rPr>
                <w:sz w:val="24"/>
              </w:rPr>
            </w:pPr>
            <w:r>
              <w:rPr>
                <w:sz w:val="24"/>
              </w:rPr>
              <w:t>Title of the Research Paper</w:t>
            </w:r>
          </w:p>
        </w:tc>
        <w:tc>
          <w:tcPr>
            <w:tcW w:w="3520" w:type="dxa"/>
            <w:tcBorders/>
          </w:tcPr>
          <w:p w14:paraId="2FBCEFC2">
            <w:pPr>
              <w:pStyle w:val="style4098"/>
              <w:spacing w:lineRule="exact" w:line="268"/>
              <w:ind w:left="371" w:right="372"/>
              <w:jc w:val="center"/>
              <w:rPr>
                <w:sz w:val="24"/>
              </w:rPr>
            </w:pPr>
            <w:r>
              <w:rPr>
                <w:sz w:val="24"/>
              </w:rPr>
              <w:t>Name of the Journal with its</w:t>
            </w:r>
          </w:p>
          <w:p w14:paraId="385491FC">
            <w:pPr>
              <w:pStyle w:val="style4098"/>
              <w:spacing w:before="2" w:lineRule="exact" w:line="261"/>
              <w:ind w:left="371" w:right="369"/>
              <w:jc w:val="center"/>
              <w:rPr>
                <w:sz w:val="24"/>
              </w:rPr>
            </w:pPr>
            <w:r>
              <w:rPr>
                <w:sz w:val="24"/>
              </w:rPr>
              <w:t>details</w:t>
            </w:r>
          </w:p>
        </w:tc>
        <w:tc>
          <w:tcPr>
            <w:tcW w:w="1911" w:type="dxa"/>
            <w:tcBorders/>
          </w:tcPr>
          <w:p w14:paraId="8E3ADFCB">
            <w:pPr>
              <w:pStyle w:val="style4098"/>
              <w:spacing w:lineRule="exact" w:line="268"/>
              <w:ind w:left="0" w:right="174"/>
              <w:jc w:val="right"/>
              <w:rPr>
                <w:sz w:val="24"/>
              </w:rPr>
            </w:pPr>
            <w:r>
              <w:rPr>
                <w:sz w:val="24"/>
              </w:rPr>
              <w:t>ISSN/ISBN No.</w:t>
            </w:r>
          </w:p>
        </w:tc>
      </w:tr>
      <w:tr w14:paraId="F8FD6349">
        <w:tblPrEx/>
        <w:trPr>
          <w:trHeight w:val="1147" w:hRule="atLeast"/>
          <w:jc w:val="left"/>
        </w:trPr>
        <w:tc>
          <w:tcPr>
            <w:tcW w:w="926" w:type="dxa"/>
            <w:tcBorders/>
          </w:tcPr>
          <w:p w14:paraId="6169C944">
            <w:pPr>
              <w:pStyle w:val="style4098"/>
              <w:spacing w:lineRule="exact" w:line="27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  <w:tcBorders/>
          </w:tcPr>
          <w:p w14:paraId="8E033C7A">
            <w:pPr>
              <w:pStyle w:val="style4098"/>
              <w:ind w:left="110" w:right="193"/>
              <w:jc w:val="both"/>
              <w:rPr>
                <w:sz w:val="24"/>
              </w:rPr>
            </w:pPr>
            <w:r>
              <w:rPr>
                <w:sz w:val="24"/>
              </w:rPr>
              <w:t>Isolation and identification of PAH degrading bacteria from petrol contaminated soil</w:t>
            </w:r>
          </w:p>
        </w:tc>
        <w:tc>
          <w:tcPr>
            <w:tcW w:w="3520" w:type="dxa"/>
            <w:tcBorders/>
          </w:tcPr>
          <w:p w14:paraId="A7C77ED4">
            <w:pPr>
              <w:pStyle w:val="style4098"/>
              <w:ind w:left="106" w:right="258"/>
              <w:rPr>
                <w:sz w:val="24"/>
              </w:rPr>
            </w:pPr>
            <w:r>
              <w:rPr>
                <w:sz w:val="24"/>
              </w:rPr>
              <w:t>National Joural of Interdisciplinary Research Vol.3 Issue 1 April 2017</w:t>
            </w:r>
          </w:p>
        </w:tc>
        <w:tc>
          <w:tcPr>
            <w:tcW w:w="1911" w:type="dxa"/>
            <w:tcBorders/>
          </w:tcPr>
          <w:p w14:paraId="0A4496C7">
            <w:pPr>
              <w:pStyle w:val="style4098"/>
              <w:spacing w:lineRule="exact" w:line="273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ISSN: 2395-1419</w:t>
            </w:r>
          </w:p>
        </w:tc>
      </w:tr>
      <w:tr w14:paraId="F5781A8E">
        <w:tblPrEx/>
        <w:trPr>
          <w:trHeight w:val="955" w:hRule="atLeast"/>
          <w:jc w:val="left"/>
        </w:trPr>
        <w:tc>
          <w:tcPr>
            <w:tcW w:w="926" w:type="dxa"/>
            <w:tcBorders/>
          </w:tcPr>
          <w:p w14:paraId="323E8AE2">
            <w:pPr>
              <w:pStyle w:val="style4098"/>
              <w:spacing w:lineRule="exact" w:line="2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  <w:tcBorders/>
          </w:tcPr>
          <w:p w14:paraId="DAED5700">
            <w:pPr>
              <w:pStyle w:val="style4098"/>
              <w:spacing w:lineRule="auto" w:line="276"/>
              <w:ind w:left="110"/>
              <w:rPr>
                <w:sz w:val="24"/>
              </w:rPr>
            </w:pPr>
            <w:r>
              <w:rPr>
                <w:sz w:val="24"/>
              </w:rPr>
              <w:t>Bacterial synthesis of Silver NAnoparticles and stuy of</w:t>
            </w:r>
          </w:p>
          <w:p w14:paraId="8F593F5E">
            <w:pPr>
              <w:pStyle w:val="style4098"/>
              <w:spacing w:lineRule="exact" w:line="275"/>
              <w:ind w:left="110"/>
              <w:rPr>
                <w:sz w:val="24"/>
              </w:rPr>
            </w:pPr>
            <w:r>
              <w:rPr>
                <w:sz w:val="24"/>
              </w:rPr>
              <w:t>antibacterial activity</w:t>
            </w:r>
          </w:p>
        </w:tc>
        <w:tc>
          <w:tcPr>
            <w:tcW w:w="3520" w:type="dxa"/>
            <w:tcBorders/>
          </w:tcPr>
          <w:p w14:paraId="1A33C6AC">
            <w:pPr>
              <w:pStyle w:val="style4098"/>
              <w:ind w:left="106" w:right="258"/>
              <w:rPr>
                <w:sz w:val="24"/>
              </w:rPr>
            </w:pPr>
            <w:r>
              <w:rPr>
                <w:sz w:val="24"/>
              </w:rPr>
              <w:t>National Joural of Interdisciplinary Research Vol.3 Issue 1 April 2017</w:t>
            </w:r>
          </w:p>
        </w:tc>
        <w:tc>
          <w:tcPr>
            <w:tcW w:w="1911" w:type="dxa"/>
            <w:tcBorders/>
          </w:tcPr>
          <w:p w14:paraId="6C27D69B">
            <w:pPr>
              <w:pStyle w:val="style4098"/>
              <w:spacing w:lineRule="exact" w:line="268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ISSN: 2395-1419</w:t>
            </w:r>
          </w:p>
        </w:tc>
      </w:tr>
      <w:tr w14:paraId="777AB8F8">
        <w:tblPrEx/>
        <w:trPr>
          <w:trHeight w:val="1266" w:hRule="atLeast"/>
          <w:jc w:val="left"/>
        </w:trPr>
        <w:tc>
          <w:tcPr>
            <w:tcW w:w="926" w:type="dxa"/>
            <w:tcBorders/>
          </w:tcPr>
          <w:p w14:paraId="5A21F4C6">
            <w:pPr>
              <w:pStyle w:val="style4098"/>
              <w:spacing w:lineRule="exact" w:line="2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  <w:tcBorders/>
          </w:tcPr>
          <w:p w14:paraId="B4BABE1A">
            <w:pPr>
              <w:pStyle w:val="style4098"/>
              <w:spacing w:lineRule="auto" w:line="276"/>
              <w:ind w:left="110" w:right="149"/>
              <w:rPr>
                <w:sz w:val="24"/>
              </w:rPr>
            </w:pPr>
            <w:r>
              <w:rPr>
                <w:sz w:val="24"/>
              </w:rPr>
              <w:t>Physicochemical and microbial analysis of soil from Ketkawale Village,</w:t>
            </w:r>
          </w:p>
          <w:p w14:paraId="2AB1D389">
            <w:pPr>
              <w:pStyle w:val="style4098"/>
              <w:spacing w:lineRule="exact" w:line="274"/>
              <w:ind w:left="110"/>
              <w:rPr>
                <w:sz w:val="24"/>
              </w:rPr>
            </w:pPr>
            <w:r>
              <w:rPr>
                <w:sz w:val="24"/>
              </w:rPr>
              <w:t>Maharashtra,</w:t>
            </w:r>
            <w:r>
              <w:rPr>
                <w:sz w:val="24"/>
              </w:rPr>
              <w:t>India</w:t>
            </w:r>
          </w:p>
        </w:tc>
        <w:tc>
          <w:tcPr>
            <w:tcW w:w="3520" w:type="dxa"/>
            <w:tcBorders/>
          </w:tcPr>
          <w:p w14:paraId="06F64720">
            <w:pPr>
              <w:pStyle w:val="style4098"/>
              <w:ind w:left="106" w:right="458"/>
              <w:rPr>
                <w:sz w:val="24"/>
              </w:rPr>
            </w:pPr>
            <w:r>
              <w:rPr>
                <w:sz w:val="24"/>
              </w:rPr>
              <w:t>International multidisciplinary half yearly research Journal Volume 4 Issue I Part II June 2017</w:t>
            </w:r>
          </w:p>
        </w:tc>
        <w:tc>
          <w:tcPr>
            <w:tcW w:w="1911" w:type="dxa"/>
            <w:tcBorders/>
          </w:tcPr>
          <w:p w14:paraId="F9124905">
            <w:pPr>
              <w:pStyle w:val="style4098"/>
              <w:spacing w:lineRule="exact" w:line="268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ISSn: 2277-7105</w:t>
            </w:r>
          </w:p>
        </w:tc>
      </w:tr>
    </w:tbl>
    <w:p w14:paraId="88167358">
      <w:pPr>
        <w:pStyle w:val="style66"/>
        <w:spacing w:before="0"/>
        <w:rPr>
          <w:sz w:val="26"/>
        </w:rPr>
      </w:pPr>
    </w:p>
    <w:p w14:paraId="0EACB182">
      <w:pPr>
        <w:pStyle w:val="style179"/>
        <w:numPr>
          <w:ilvl w:val="0"/>
          <w:numId w:val="1"/>
        </w:numPr>
        <w:tabs>
          <w:tab w:val="left" w:leader="none" w:pos="465"/>
        </w:tabs>
        <w:spacing w:before="212" w:after="0" w:lineRule="auto" w:line="240"/>
        <w:ind w:left="464" w:right="0" w:hanging="362"/>
        <w:jc w:val="left"/>
        <w:rPr>
          <w:sz w:val="24"/>
        </w:rPr>
      </w:pPr>
      <w:r>
        <w:rPr>
          <w:sz w:val="24"/>
        </w:rPr>
        <w:t>No. of Books Published-</w:t>
      </w:r>
      <w:r>
        <w:rPr>
          <w:sz w:val="24"/>
        </w:rPr>
        <w:t>Nil</w:t>
      </w:r>
    </w:p>
    <w:p w14:paraId="232BDBC8">
      <w:pPr>
        <w:pStyle w:val="style66"/>
        <w:spacing w:before="2"/>
        <w:rPr>
          <w:sz w:val="12"/>
        </w:rPr>
      </w:pPr>
    </w:p>
    <w:p w14:paraId="58A5A760">
      <w:pPr>
        <w:pStyle w:val="style179"/>
        <w:numPr>
          <w:ilvl w:val="0"/>
          <w:numId w:val="1"/>
        </w:numPr>
        <w:tabs>
          <w:tab w:val="left" w:leader="none" w:pos="684"/>
        </w:tabs>
        <w:spacing w:before="90" w:after="0" w:lineRule="auto" w:line="240"/>
        <w:ind w:left="683" w:right="0" w:hanging="504"/>
        <w:jc w:val="left"/>
        <w:rPr>
          <w:sz w:val="24"/>
        </w:rPr>
      </w:pPr>
      <w:r>
        <w:rPr>
          <w:sz w:val="24"/>
        </w:rPr>
        <w:t>Research Projects- Nil</w:t>
      </w:r>
    </w:p>
    <w:p w14:paraId="BD7896D9">
      <w:pPr>
        <w:pStyle w:val="style66"/>
        <w:rPr>
          <w:sz w:val="21"/>
        </w:rPr>
      </w:pPr>
    </w:p>
    <w:p w14:paraId="046A1874">
      <w:pPr>
        <w:pStyle w:val="style179"/>
        <w:numPr>
          <w:ilvl w:val="0"/>
          <w:numId w:val="1"/>
        </w:numPr>
        <w:tabs>
          <w:tab w:val="left" w:leader="none" w:pos="684"/>
        </w:tabs>
        <w:spacing w:before="0" w:after="0" w:lineRule="auto" w:line="240"/>
        <w:ind w:left="683" w:right="0" w:hanging="504"/>
        <w:jc w:val="left"/>
        <w:rPr>
          <w:sz w:val="24"/>
        </w:rPr>
      </w:pPr>
      <w:r>
        <w:rPr>
          <w:sz w:val="24"/>
        </w:rPr>
        <w:t>Awards received-</w:t>
      </w:r>
      <w:r>
        <w:rPr>
          <w:sz w:val="24"/>
        </w:rPr>
        <w:t>Nil</w:t>
      </w:r>
    </w:p>
    <w:p w14:paraId="C136E51B">
      <w:pPr>
        <w:pStyle w:val="style66"/>
        <w:rPr>
          <w:sz w:val="21"/>
        </w:rPr>
      </w:pPr>
    </w:p>
    <w:p w14:paraId="68FAEACA">
      <w:pPr>
        <w:pStyle w:val="style179"/>
        <w:numPr>
          <w:ilvl w:val="0"/>
          <w:numId w:val="1"/>
        </w:numPr>
        <w:tabs>
          <w:tab w:val="left" w:leader="none" w:pos="684"/>
        </w:tabs>
        <w:spacing w:before="0" w:after="0" w:lineRule="auto" w:line="240"/>
        <w:ind w:left="683" w:right="0" w:hanging="504"/>
        <w:jc w:val="left"/>
        <w:rPr>
          <w:sz w:val="24"/>
        </w:rPr>
      </w:pPr>
      <w:r>
        <w:rPr>
          <w:sz w:val="24"/>
        </w:rPr>
        <w:t>Conference/ Seminar/</w:t>
      </w:r>
      <w:r>
        <w:rPr>
          <w:sz w:val="24"/>
        </w:rPr>
        <w:t>Workshop-</w:t>
      </w:r>
    </w:p>
    <w:p w14:paraId="04B3D359">
      <w:pPr>
        <w:pStyle w:val="style66"/>
        <w:rPr>
          <w:sz w:val="21"/>
        </w:rPr>
      </w:pPr>
    </w:p>
    <w:p w14:paraId="81EAB09E">
      <w:pPr>
        <w:pStyle w:val="style179"/>
        <w:numPr>
          <w:ilvl w:val="1"/>
          <w:numId w:val="1"/>
        </w:numPr>
        <w:tabs>
          <w:tab w:val="left" w:leader="none" w:pos="901"/>
        </w:tabs>
        <w:spacing w:before="0" w:after="0" w:lineRule="auto" w:line="240"/>
        <w:ind w:left="901" w:right="0" w:hanging="361"/>
        <w:jc w:val="left"/>
        <w:rPr>
          <w:b/>
          <w:sz w:val="24"/>
        </w:rPr>
      </w:pPr>
      <w:r>
        <w:rPr>
          <w:b/>
          <w:sz w:val="24"/>
        </w:rPr>
        <w:t>Participated- (Research paper presentation- orally/by</w:t>
      </w:r>
      <w:r>
        <w:rPr>
          <w:b/>
          <w:sz w:val="24"/>
        </w:rPr>
        <w:t>poster)</w:t>
      </w:r>
    </w:p>
    <w:p w14:paraId="90624ECB">
      <w:pPr>
        <w:pStyle w:val="style66"/>
        <w:spacing w:before="4"/>
        <w:rPr>
          <w:b/>
          <w:sz w:val="21"/>
        </w:rPr>
      </w:pPr>
    </w:p>
    <w:tbl>
      <w:tblPr>
        <w:tblW w:w="0" w:type="auto"/>
        <w:jc w:val="left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4231"/>
        <w:gridCol w:w="1984"/>
        <w:gridCol w:w="1441"/>
      </w:tblGrid>
      <w:tr w14:paraId="DD5F0A81">
        <w:trPr>
          <w:trHeight w:val="835" w:hRule="atLeast"/>
          <w:jc w:val="left"/>
        </w:trPr>
        <w:tc>
          <w:tcPr>
            <w:tcW w:w="1532" w:type="dxa"/>
            <w:tcBorders/>
          </w:tcPr>
          <w:p w14:paraId="90EEDD78">
            <w:pPr>
              <w:pStyle w:val="style4098"/>
              <w:spacing w:lineRule="exact" w:line="237"/>
              <w:ind w:left="369" w:hanging="111"/>
              <w:rPr>
                <w:b/>
                <w:sz w:val="21"/>
              </w:rPr>
            </w:pPr>
            <w:r>
              <w:rPr>
                <w:b/>
                <w:sz w:val="21"/>
              </w:rPr>
              <w:t>Workshop/</w:t>
            </w:r>
          </w:p>
          <w:p w14:paraId="16098304">
            <w:pPr>
              <w:pStyle w:val="style4098"/>
              <w:spacing w:lineRule="atLeast" w:line="280"/>
              <w:ind w:left="278" w:right="266" w:firstLine="91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seminar/ </w:t>
            </w:r>
            <w:r>
              <w:rPr>
                <w:b/>
                <w:spacing w:val="-1"/>
                <w:sz w:val="21"/>
              </w:rPr>
              <w:t>conference</w:t>
            </w:r>
          </w:p>
        </w:tc>
        <w:tc>
          <w:tcPr>
            <w:tcW w:w="4231" w:type="dxa"/>
            <w:tcBorders/>
          </w:tcPr>
          <w:p w14:paraId="218AA913">
            <w:pPr>
              <w:pStyle w:val="style4098"/>
              <w:spacing w:before="10"/>
              <w:ind w:left="0"/>
              <w:rPr>
                <w:b/>
                <w:sz w:val="23"/>
              </w:rPr>
            </w:pPr>
          </w:p>
          <w:p w14:paraId="0569C9B4">
            <w:pPr>
              <w:pStyle w:val="style4098"/>
              <w:ind w:left="1880" w:right="18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Title</w:t>
            </w:r>
          </w:p>
        </w:tc>
        <w:tc>
          <w:tcPr>
            <w:tcW w:w="1984" w:type="dxa"/>
            <w:tcBorders/>
          </w:tcPr>
          <w:p w14:paraId="30461663">
            <w:pPr>
              <w:pStyle w:val="style4098"/>
              <w:spacing w:before="10"/>
              <w:ind w:left="0"/>
              <w:rPr>
                <w:b/>
                <w:sz w:val="23"/>
              </w:rPr>
            </w:pPr>
          </w:p>
          <w:p w14:paraId="B8E94B26">
            <w:pPr>
              <w:pStyle w:val="style4098"/>
              <w:ind w:left="647" w:right="8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Place</w:t>
            </w:r>
          </w:p>
        </w:tc>
        <w:tc>
          <w:tcPr>
            <w:tcW w:w="1441" w:type="dxa"/>
            <w:tcBorders/>
          </w:tcPr>
          <w:p w14:paraId="A8DD72B7">
            <w:pPr>
              <w:pStyle w:val="style4098"/>
              <w:spacing w:before="10"/>
              <w:ind w:left="0"/>
              <w:rPr>
                <w:b/>
                <w:sz w:val="23"/>
              </w:rPr>
            </w:pPr>
          </w:p>
          <w:p w14:paraId="6C002D61">
            <w:pPr>
              <w:pStyle w:val="style4098"/>
              <w:ind w:left="486" w:right="4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Date</w:t>
            </w:r>
          </w:p>
        </w:tc>
      </w:tr>
      <w:tr w14:paraId="315E2A18">
        <w:tblPrEx/>
        <w:trPr>
          <w:trHeight w:val="556" w:hRule="atLeast"/>
          <w:jc w:val="left"/>
        </w:trPr>
        <w:tc>
          <w:tcPr>
            <w:tcW w:w="1532" w:type="dxa"/>
            <w:tcBorders/>
          </w:tcPr>
          <w:p w14:paraId="A1B33D08">
            <w:pPr>
              <w:pStyle w:val="style4098"/>
              <w:spacing w:before="130"/>
              <w:rPr>
                <w:sz w:val="21"/>
              </w:rPr>
            </w:pPr>
            <w:r>
              <w:rPr>
                <w:sz w:val="21"/>
              </w:rPr>
              <w:t>National</w:t>
            </w:r>
          </w:p>
        </w:tc>
        <w:tc>
          <w:tcPr>
            <w:tcW w:w="4231" w:type="dxa"/>
            <w:tcBorders/>
          </w:tcPr>
          <w:p w14:paraId="22A3D5BD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Emerging Trends in Physical, Chemical and</w:t>
            </w:r>
          </w:p>
          <w:p w14:paraId="CC406E9E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Life Sciences( Poster presentation)</w:t>
            </w:r>
          </w:p>
        </w:tc>
        <w:tc>
          <w:tcPr>
            <w:tcW w:w="1984" w:type="dxa"/>
            <w:tcBorders/>
          </w:tcPr>
          <w:p w14:paraId="08243838">
            <w:pPr>
              <w:pStyle w:val="style4098"/>
              <w:spacing w:lineRule="exact" w:line="232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EE28B340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Saswad</w:t>
            </w:r>
          </w:p>
        </w:tc>
        <w:tc>
          <w:tcPr>
            <w:tcW w:w="1441" w:type="dxa"/>
            <w:tcBorders/>
          </w:tcPr>
          <w:p w14:paraId="73545F6A">
            <w:pPr>
              <w:pStyle w:val="style4098"/>
              <w:spacing w:lineRule="exact" w:line="232"/>
              <w:ind w:left="103"/>
              <w:rPr>
                <w:sz w:val="21"/>
              </w:rPr>
            </w:pPr>
            <w:r>
              <w:rPr>
                <w:sz w:val="21"/>
              </w:rPr>
              <w:t>16-18 Feb</w:t>
            </w:r>
          </w:p>
          <w:p w14:paraId="02727032">
            <w:pPr>
              <w:pStyle w:val="style4098"/>
              <w:spacing w:before="37"/>
              <w:ind w:left="10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</w:tr>
      <w:tr w14:paraId="34F26530">
        <w:tblPrEx/>
        <w:trPr>
          <w:trHeight w:val="551" w:hRule="atLeast"/>
          <w:jc w:val="left"/>
        </w:trPr>
        <w:tc>
          <w:tcPr>
            <w:tcW w:w="1532" w:type="dxa"/>
            <w:tcBorders/>
          </w:tcPr>
          <w:p w14:paraId="839A25D0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National</w:t>
            </w:r>
          </w:p>
        </w:tc>
        <w:tc>
          <w:tcPr>
            <w:tcW w:w="4231" w:type="dxa"/>
            <w:tcBorders/>
          </w:tcPr>
          <w:p w14:paraId="60179D6E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Quality enhancement in colleges through</w:t>
            </w:r>
          </w:p>
          <w:p w14:paraId="8FD85D4B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IQAC(QEC-2015)</w:t>
            </w:r>
          </w:p>
        </w:tc>
        <w:tc>
          <w:tcPr>
            <w:tcW w:w="1984" w:type="dxa"/>
            <w:tcBorders/>
          </w:tcPr>
          <w:p w14:paraId="5E856629">
            <w:pPr>
              <w:pStyle w:val="style4098"/>
              <w:spacing w:lineRule="exact" w:line="232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98F9C4C1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Saswad</w:t>
            </w:r>
          </w:p>
        </w:tc>
        <w:tc>
          <w:tcPr>
            <w:tcW w:w="1441" w:type="dxa"/>
            <w:tcBorders/>
          </w:tcPr>
          <w:p w14:paraId="8135175B">
            <w:pPr>
              <w:pStyle w:val="style4098"/>
              <w:spacing w:lineRule="exact" w:line="232"/>
              <w:ind w:left="103"/>
              <w:rPr>
                <w:sz w:val="21"/>
              </w:rPr>
            </w:pPr>
            <w:r>
              <w:rPr>
                <w:sz w:val="21"/>
              </w:rPr>
              <w:t>16-18 Feb</w:t>
            </w:r>
          </w:p>
          <w:p w14:paraId="191F73AF">
            <w:pPr>
              <w:pStyle w:val="style4098"/>
              <w:spacing w:before="37"/>
              <w:ind w:left="103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</w:tr>
      <w:tr w14:paraId="B1D26469">
        <w:tblPrEx/>
        <w:trPr>
          <w:trHeight w:val="557" w:hRule="atLeast"/>
          <w:jc w:val="left"/>
        </w:trPr>
        <w:tc>
          <w:tcPr>
            <w:tcW w:w="1532" w:type="dxa"/>
            <w:tcBorders/>
          </w:tcPr>
          <w:p w14:paraId="BC36F7D4">
            <w:pPr>
              <w:pStyle w:val="style4098"/>
              <w:spacing w:lineRule="exact" w:line="233"/>
              <w:rPr>
                <w:sz w:val="21"/>
              </w:rPr>
            </w:pPr>
            <w:r>
              <w:rPr>
                <w:sz w:val="21"/>
              </w:rPr>
              <w:t>National</w:t>
            </w:r>
          </w:p>
        </w:tc>
        <w:tc>
          <w:tcPr>
            <w:tcW w:w="4231" w:type="dxa"/>
            <w:tcBorders/>
          </w:tcPr>
          <w:p w14:paraId="62B535C1">
            <w:pPr>
              <w:pStyle w:val="style4098"/>
              <w:spacing w:lineRule="exact" w:line="233"/>
              <w:rPr>
                <w:sz w:val="21"/>
              </w:rPr>
            </w:pPr>
            <w:r>
              <w:rPr>
                <w:sz w:val="21"/>
              </w:rPr>
              <w:t>Recent trends and opportunities in Life</w:t>
            </w:r>
          </w:p>
          <w:p w14:paraId="AD0CCB86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Sciences</w:t>
            </w:r>
          </w:p>
        </w:tc>
        <w:tc>
          <w:tcPr>
            <w:tcW w:w="1984" w:type="dxa"/>
            <w:tcBorders/>
          </w:tcPr>
          <w:p w14:paraId="D3633A88">
            <w:pPr>
              <w:pStyle w:val="style4098"/>
              <w:spacing w:lineRule="exact" w:line="233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346E09DA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Sawad</w:t>
            </w:r>
          </w:p>
        </w:tc>
        <w:tc>
          <w:tcPr>
            <w:tcW w:w="1441" w:type="dxa"/>
            <w:tcBorders/>
          </w:tcPr>
          <w:p w14:paraId="D6FD818A">
            <w:pPr>
              <w:pStyle w:val="style4098"/>
              <w:spacing w:lineRule="exact" w:line="233"/>
              <w:ind w:left="103"/>
              <w:rPr>
                <w:sz w:val="21"/>
              </w:rPr>
            </w:pPr>
            <w:r>
              <w:rPr>
                <w:sz w:val="21"/>
              </w:rPr>
              <w:t>24-25 January</w:t>
            </w:r>
          </w:p>
          <w:p w14:paraId="09A4C8D3">
            <w:pPr>
              <w:pStyle w:val="style4098"/>
              <w:spacing w:before="37"/>
              <w:ind w:left="103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</w:tr>
      <w:tr w14:paraId="65212F41">
        <w:tblPrEx/>
        <w:trPr>
          <w:trHeight w:val="556" w:hRule="atLeast"/>
          <w:jc w:val="left"/>
        </w:trPr>
        <w:tc>
          <w:tcPr>
            <w:tcW w:w="1532" w:type="dxa"/>
            <w:tcBorders/>
          </w:tcPr>
          <w:p w14:paraId="65E55A4D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State</w:t>
            </w:r>
          </w:p>
        </w:tc>
        <w:tc>
          <w:tcPr>
            <w:tcW w:w="4231" w:type="dxa"/>
            <w:tcBorders/>
          </w:tcPr>
          <w:p w14:paraId="21954BD5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Workshop on ‘Commercial wwhite button</w:t>
            </w:r>
          </w:p>
          <w:p w14:paraId="D4869CE2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mushroom cultivation</w:t>
            </w:r>
          </w:p>
        </w:tc>
        <w:tc>
          <w:tcPr>
            <w:tcW w:w="1984" w:type="dxa"/>
            <w:tcBorders/>
          </w:tcPr>
          <w:p w14:paraId="79012808">
            <w:pPr>
              <w:pStyle w:val="style4098"/>
              <w:spacing w:lineRule="exact" w:line="232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6717B234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Saswad</w:t>
            </w:r>
          </w:p>
        </w:tc>
        <w:tc>
          <w:tcPr>
            <w:tcW w:w="1441" w:type="dxa"/>
            <w:tcBorders/>
          </w:tcPr>
          <w:p w14:paraId="1B5E54A0">
            <w:pPr>
              <w:pStyle w:val="style4098"/>
              <w:spacing w:lineRule="exact" w:line="232"/>
              <w:ind w:left="103"/>
              <w:rPr>
                <w:sz w:val="21"/>
              </w:rPr>
            </w:pPr>
            <w:r>
              <w:rPr>
                <w:sz w:val="21"/>
              </w:rPr>
              <w:t>2 January</w:t>
            </w:r>
          </w:p>
          <w:p w14:paraId="19C177B8">
            <w:pPr>
              <w:pStyle w:val="style4098"/>
              <w:spacing w:before="37"/>
              <w:ind w:left="103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</w:tr>
      <w:tr w14:paraId="00BF80D4">
        <w:tblPrEx/>
        <w:trPr>
          <w:trHeight w:val="554" w:hRule="atLeast"/>
          <w:jc w:val="left"/>
        </w:trPr>
        <w:tc>
          <w:tcPr>
            <w:tcW w:w="1532" w:type="dxa"/>
            <w:tcBorders>
              <w:bottom w:val="single" w:sz="6" w:space="0" w:color="000000"/>
            </w:tcBorders>
          </w:tcPr>
          <w:p w14:paraId="4A6B50AA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International</w:t>
            </w:r>
          </w:p>
        </w:tc>
        <w:tc>
          <w:tcPr>
            <w:tcW w:w="4231" w:type="dxa"/>
            <w:tcBorders>
              <w:bottom w:val="single" w:sz="6" w:space="0" w:color="000000"/>
            </w:tcBorders>
          </w:tcPr>
          <w:p w14:paraId="4E68DAC4">
            <w:pPr>
              <w:pStyle w:val="style4098"/>
              <w:spacing w:lineRule="exact" w:line="232"/>
              <w:rPr>
                <w:sz w:val="21"/>
              </w:rPr>
            </w:pPr>
            <w:r>
              <w:rPr>
                <w:sz w:val="21"/>
              </w:rPr>
              <w:t>‘Envionmental Science, Ecology,</w:t>
            </w:r>
          </w:p>
          <w:p w14:paraId="D1A85742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Biodiversity,and climate change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AEBC25B3">
            <w:pPr>
              <w:pStyle w:val="style4098"/>
              <w:spacing w:lineRule="exact" w:line="232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6794ADAE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Saswad</w:t>
            </w:r>
          </w:p>
        </w:tc>
        <w:tc>
          <w:tcPr>
            <w:tcW w:w="1441" w:type="dxa"/>
            <w:tcBorders>
              <w:bottom w:val="single" w:sz="6" w:space="0" w:color="000000"/>
            </w:tcBorders>
          </w:tcPr>
          <w:p w14:paraId="94836743">
            <w:pPr>
              <w:pStyle w:val="style4098"/>
              <w:spacing w:lineRule="exact" w:line="232"/>
              <w:ind w:left="103"/>
              <w:rPr>
                <w:sz w:val="21"/>
              </w:rPr>
            </w:pPr>
            <w:r>
              <w:rPr>
                <w:sz w:val="21"/>
              </w:rPr>
              <w:t>22-23 July</w:t>
            </w:r>
          </w:p>
          <w:p w14:paraId="F9123F39">
            <w:pPr>
              <w:pStyle w:val="style4098"/>
              <w:spacing w:before="37"/>
              <w:ind w:left="103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</w:tr>
      <w:tr w14:paraId="12A12902">
        <w:tblPrEx/>
        <w:trPr>
          <w:trHeight w:val="554" w:hRule="atLeast"/>
          <w:jc w:val="left"/>
        </w:trPr>
        <w:tc>
          <w:tcPr>
            <w:tcW w:w="1532" w:type="dxa"/>
            <w:tcBorders>
              <w:top w:val="single" w:sz="6" w:space="0" w:color="000000"/>
              <w:bottom w:val="single" w:sz="6" w:space="0" w:color="000000"/>
            </w:tcBorders>
          </w:tcPr>
          <w:p w14:paraId="EC8E1872">
            <w:pPr>
              <w:pStyle w:val="style4098"/>
              <w:spacing w:before="2"/>
              <w:ind w:left="0"/>
              <w:rPr>
                <w:b/>
                <w:sz w:val="23"/>
              </w:rPr>
            </w:pPr>
          </w:p>
          <w:p w14:paraId="989DAA65">
            <w:pPr>
              <w:pStyle w:val="style4098"/>
              <w:rPr>
                <w:sz w:val="21"/>
              </w:rPr>
            </w:pPr>
            <w:r>
              <w:rPr>
                <w:sz w:val="21"/>
              </w:rPr>
              <w:t>National</w:t>
            </w:r>
          </w:p>
        </w:tc>
        <w:tc>
          <w:tcPr>
            <w:tcW w:w="4231" w:type="dxa"/>
            <w:tcBorders>
              <w:top w:val="single" w:sz="6" w:space="0" w:color="000000"/>
              <w:bottom w:val="single" w:sz="6" w:space="0" w:color="000000"/>
            </w:tcBorders>
          </w:tcPr>
          <w:p w14:paraId="090F390C">
            <w:pPr>
              <w:pStyle w:val="style4098"/>
              <w:spacing w:lineRule="exact" w:line="230"/>
              <w:rPr>
                <w:sz w:val="21"/>
              </w:rPr>
            </w:pPr>
            <w:r>
              <w:rPr>
                <w:sz w:val="21"/>
              </w:rPr>
              <w:t>Recent TrendsIn cChemical And Biological</w:t>
            </w:r>
          </w:p>
          <w:p w14:paraId="7A47A90F">
            <w:pPr>
              <w:pStyle w:val="style4098"/>
              <w:spacing w:before="37"/>
              <w:rPr>
                <w:sz w:val="21"/>
              </w:rPr>
            </w:pPr>
            <w:r>
              <w:rPr>
                <w:sz w:val="21"/>
              </w:rPr>
              <w:t>Sciences (RTCBS-2018)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D47BF7CD">
            <w:pPr>
              <w:pStyle w:val="style4098"/>
              <w:spacing w:lineRule="exact" w:line="230"/>
              <w:ind w:left="104"/>
              <w:rPr>
                <w:sz w:val="21"/>
              </w:rPr>
            </w:pPr>
            <w:r>
              <w:rPr>
                <w:sz w:val="21"/>
              </w:rPr>
              <w:t>Waghire college,</w:t>
            </w:r>
          </w:p>
          <w:p w14:paraId="96FC15E5">
            <w:pPr>
              <w:pStyle w:val="style4098"/>
              <w:spacing w:before="37"/>
              <w:ind w:left="104"/>
              <w:rPr>
                <w:sz w:val="21"/>
              </w:rPr>
            </w:pPr>
            <w:r>
              <w:rPr>
                <w:sz w:val="21"/>
              </w:rPr>
              <w:t>Saswad</w:t>
            </w:r>
          </w:p>
        </w:tc>
        <w:tc>
          <w:tcPr>
            <w:tcW w:w="1441" w:type="dxa"/>
            <w:tcBorders>
              <w:top w:val="single" w:sz="6" w:space="0" w:color="000000"/>
              <w:bottom w:val="single" w:sz="6" w:space="0" w:color="000000"/>
            </w:tcBorders>
          </w:tcPr>
          <w:p w14:paraId="247A5F45">
            <w:pPr>
              <w:pStyle w:val="style4098"/>
              <w:spacing w:lineRule="exact" w:line="230"/>
              <w:ind w:left="156"/>
              <w:rPr>
                <w:sz w:val="21"/>
              </w:rPr>
            </w:pPr>
            <w:r>
              <w:rPr>
                <w:sz w:val="21"/>
              </w:rPr>
              <w:t>6</w:t>
            </w:r>
            <w:r>
              <w:rPr>
                <w:sz w:val="21"/>
                <w:vertAlign w:val="superscript"/>
              </w:rPr>
              <w:t>th</w:t>
            </w:r>
            <w:r>
              <w:rPr>
                <w:sz w:val="21"/>
                <w:vertAlign w:val="baseline"/>
              </w:rPr>
              <w:t>,7</w:t>
            </w:r>
            <w:r>
              <w:rPr>
                <w:sz w:val="21"/>
                <w:vertAlign w:val="superscript"/>
              </w:rPr>
              <w:t>th</w:t>
            </w:r>
            <w:r>
              <w:rPr>
                <w:sz w:val="21"/>
                <w:vertAlign w:val="baseline"/>
              </w:rPr>
              <w:t>And 8</w:t>
            </w:r>
            <w:r>
              <w:rPr>
                <w:sz w:val="21"/>
                <w:vertAlign w:val="superscript"/>
              </w:rPr>
              <w:t>th</w:t>
            </w:r>
          </w:p>
          <w:p w14:paraId="64DB0446">
            <w:pPr>
              <w:pStyle w:val="style4098"/>
              <w:spacing w:before="37"/>
              <w:ind w:left="0"/>
              <w:rPr>
                <w:sz w:val="21"/>
              </w:rPr>
            </w:pPr>
            <w:r>
              <w:rPr>
                <w:sz w:val="21"/>
              </w:rPr>
              <w:t>Feb 2018</w:t>
            </w:r>
          </w:p>
        </w:tc>
      </w:tr>
      <w:tr w14:paraId="3F5C537C">
        <w:tblPrEx/>
        <w:trPr>
          <w:trHeight w:val="554" w:hRule="atLeast"/>
          <w:jc w:val="left"/>
        </w:trPr>
        <w:tc>
          <w:tcPr>
            <w:tcW w:w="1532" w:type="dxa"/>
            <w:tcBorders>
              <w:top w:val="single" w:sz="6" w:space="0" w:color="000000"/>
            </w:tcBorders>
          </w:tcPr>
          <w:p w14:paraId="0A80EFA4">
            <w:pPr>
              <w:pStyle w:val="style4098"/>
              <w:spacing w:before="2"/>
              <w:ind w:left="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 xml:space="preserve">  National</w:t>
            </w:r>
          </w:p>
        </w:tc>
        <w:tc>
          <w:tcPr>
            <w:tcW w:w="4231" w:type="dxa"/>
            <w:tcBorders>
              <w:top w:val="single" w:sz="6" w:space="0" w:color="000000"/>
            </w:tcBorders>
          </w:tcPr>
          <w:p w14:paraId="0533A53B">
            <w:pPr>
              <w:pStyle w:val="style4098"/>
              <w:spacing w:lineRule="exact" w:line="230"/>
              <w:rPr>
                <w:sz w:val="21"/>
              </w:rPr>
            </w:pPr>
            <w:r>
              <w:rPr>
                <w:sz w:val="21"/>
                <w:lang w:val="en-US"/>
              </w:rPr>
              <w:t>Emerging Trends In Life Sciences (ETLS-2020)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14:paraId="23E248F0">
            <w:pPr>
              <w:pStyle w:val="style4098"/>
              <w:spacing w:lineRule="exact" w:line="230"/>
              <w:ind w:left="104"/>
              <w:rPr>
                <w:sz w:val="21"/>
              </w:rPr>
            </w:pPr>
            <w:r>
              <w:rPr>
                <w:sz w:val="21"/>
                <w:lang w:val="en-US"/>
              </w:rPr>
              <w:t>Waghire College, saswad</w:t>
            </w:r>
          </w:p>
        </w:tc>
        <w:tc>
          <w:tcPr>
            <w:tcW w:w="1441" w:type="dxa"/>
            <w:tcBorders>
              <w:top w:val="single" w:sz="6" w:space="0" w:color="000000"/>
            </w:tcBorders>
          </w:tcPr>
          <w:p w14:paraId="D466A7AB">
            <w:pPr>
              <w:pStyle w:val="style4098"/>
              <w:spacing w:lineRule="exact" w:line="230"/>
              <w:ind w:left="156"/>
              <w:rPr>
                <w:sz w:val="21"/>
              </w:rPr>
            </w:pPr>
            <w:r>
              <w:rPr>
                <w:sz w:val="21"/>
                <w:lang w:val="en-US"/>
              </w:rPr>
              <w:t>6 - 7 January 2020</w:t>
            </w:r>
          </w:p>
        </w:tc>
      </w:tr>
    </w:tbl>
    <w:p w14:paraId="4CD9771E">
      <w:pPr>
        <w:pStyle w:val="style66"/>
        <w:spacing w:before="0"/>
        <w:rPr>
          <w:b/>
          <w:sz w:val="20"/>
        </w:rPr>
      </w:pPr>
    </w:p>
    <w:p w14:paraId="46805C51">
      <w:pPr>
        <w:pStyle w:val="style66"/>
        <w:rPr>
          <w:b/>
          <w:sz w:val="16"/>
        </w:rPr>
      </w:pPr>
    </w:p>
    <w:p w14:paraId="639B5846">
      <w:pPr>
        <w:pStyle w:val="style179"/>
        <w:numPr>
          <w:ilvl w:val="0"/>
          <w:numId w:val="1"/>
        </w:numPr>
        <w:tabs>
          <w:tab w:val="left" w:leader="none" w:pos="745"/>
          <w:tab w:val="left" w:leader="none" w:pos="746"/>
        </w:tabs>
        <w:spacing w:before="90" w:after="0" w:lineRule="auto" w:line="240"/>
        <w:ind w:left="745" w:right="0" w:hanging="566"/>
        <w:jc w:val="left"/>
        <w:rPr>
          <w:sz w:val="24"/>
        </w:rPr>
      </w:pPr>
      <w:r>
        <w:rPr>
          <w:sz w:val="24"/>
          <w:lang w:val="en-US"/>
        </w:rPr>
        <w:t xml:space="preserve">Innovative processes in teaching and learning:- </w:t>
      </w:r>
    </w:p>
    <w:p w14:paraId="4FAC667D">
      <w:pPr>
        <w:pStyle w:val="style179"/>
        <w:numPr>
          <w:ilvl w:val="0"/>
          <w:numId w:val="0"/>
        </w:numPr>
        <w:tabs>
          <w:tab w:val="left" w:leader="none" w:pos="745"/>
          <w:tab w:val="left" w:leader="none" w:pos="746"/>
        </w:tabs>
        <w:spacing w:before="90" w:after="0" w:lineRule="auto" w:line="240"/>
        <w:ind w:left="745" w:right="0" w:firstLine="0"/>
        <w:jc w:val="left"/>
        <w:rPr>
          <w:sz w:val="24"/>
          <w:lang w:val="en-US"/>
        </w:rPr>
      </w:pPr>
      <w:r>
        <w:rPr>
          <w:sz w:val="24"/>
          <w:lang w:val="en-US"/>
        </w:rPr>
        <w:t xml:space="preserve">a) Use of Audio and Video tools </w:t>
      </w:r>
    </w:p>
    <w:p w14:paraId="E46803CE">
      <w:pPr>
        <w:pStyle w:val="style179"/>
        <w:numPr>
          <w:ilvl w:val="0"/>
          <w:numId w:val="0"/>
        </w:numPr>
        <w:tabs>
          <w:tab w:val="left" w:leader="none" w:pos="745"/>
          <w:tab w:val="left" w:leader="none" w:pos="746"/>
        </w:tabs>
        <w:spacing w:before="90" w:after="0" w:lineRule="auto" w:line="240"/>
        <w:ind w:left="745" w:right="0" w:firstLine="0"/>
        <w:jc w:val="left"/>
        <w:rPr>
          <w:sz w:val="24"/>
        </w:rPr>
      </w:pPr>
      <w:r>
        <w:rPr>
          <w:sz w:val="24"/>
          <w:lang w:val="en-US"/>
        </w:rPr>
        <w:t>b) use of Power point presentations</w:t>
      </w:r>
    </w:p>
    <w:p w14:paraId="D909749F">
      <w:pPr>
        <w:pStyle w:val="style179"/>
        <w:numPr>
          <w:ilvl w:val="0"/>
          <w:numId w:val="1"/>
        </w:numPr>
        <w:tabs>
          <w:tab w:val="left" w:leader="none" w:pos="745"/>
          <w:tab w:val="left" w:leader="none" w:pos="746"/>
        </w:tabs>
        <w:spacing w:before="90" w:after="0" w:lineRule="auto" w:line="240"/>
        <w:ind w:left="745" w:right="0" w:hanging="566"/>
        <w:jc w:val="left"/>
        <w:rPr>
          <w:sz w:val="24"/>
        </w:rPr>
      </w:pPr>
      <w:r>
        <w:rPr>
          <w:sz w:val="24"/>
        </w:rPr>
        <w:t>Details of Counseling Work-</w:t>
      </w:r>
      <w:r>
        <w:rPr>
          <w:sz w:val="24"/>
        </w:rPr>
        <w:t>Nil</w:t>
      </w:r>
    </w:p>
    <w:p w14:paraId="9B71DE52">
      <w:pPr>
        <w:pStyle w:val="style66"/>
        <w:rPr>
          <w:sz w:val="21"/>
        </w:rPr>
      </w:pPr>
    </w:p>
    <w:p w14:paraId="567FD389">
      <w:pPr>
        <w:pStyle w:val="style179"/>
        <w:numPr>
          <w:ilvl w:val="0"/>
          <w:numId w:val="1"/>
        </w:numPr>
        <w:tabs>
          <w:tab w:val="left" w:leader="none" w:pos="803"/>
          <w:tab w:val="left" w:leader="none" w:pos="804"/>
        </w:tabs>
        <w:spacing w:before="1" w:after="0" w:lineRule="auto" w:line="240"/>
        <w:ind w:left="803" w:right="0" w:hanging="624"/>
        <w:jc w:val="left"/>
        <w:rPr>
          <w:sz w:val="24"/>
        </w:rPr>
      </w:pPr>
      <w:r>
        <w:rPr>
          <w:sz w:val="24"/>
        </w:rPr>
        <w:t>Professional Affiliation-</w:t>
      </w:r>
      <w:r>
        <w:rPr>
          <w:sz w:val="24"/>
        </w:rPr>
        <w:t>Nil</w:t>
      </w:r>
    </w:p>
    <w:p w14:paraId="63565D30">
      <w:pPr>
        <w:pStyle w:val="style66"/>
        <w:spacing w:before="0"/>
        <w:rPr>
          <w:sz w:val="21"/>
        </w:rPr>
      </w:pPr>
    </w:p>
    <w:p w14:paraId="0926FCA1">
      <w:pPr>
        <w:pStyle w:val="style66"/>
        <w:ind w:left="6125"/>
        <w:rPr/>
      </w:pPr>
      <w:r>
        <w:t>Monika Ramchandra Pawar</w:t>
      </w:r>
    </w:p>
    <w:p w14:paraId="0A223E97">
      <w:pPr>
        <w:pStyle w:val="style66"/>
        <w:spacing w:before="9"/>
        <w:rPr>
          <w:sz w:val="18"/>
        </w:rPr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5014328</wp:posOffset>
            </wp:positionH>
            <wp:positionV relativeFrom="paragraph">
              <wp:posOffset>162044</wp:posOffset>
            </wp:positionV>
            <wp:extent cx="1586619" cy="1586102"/>
            <wp:effectExtent l="0" t="0" r="0" b="0"/>
            <wp:wrapTopAndBottom/>
            <wp:docPr id="1029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86619" cy="158610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49C39C67">
      <w:pPr>
        <w:pStyle w:val="style0"/>
        <w:spacing w:after="0"/>
        <w:rPr>
          <w:sz w:val="18"/>
        </w:rPr>
        <w:sectPr>
          <w:pgSz w:w="12240" w:h="15840" w:orient="portrait"/>
          <w:pgMar w:top="1500" w:right="420" w:bottom="280" w:left="1620" w:header="720" w:footer="720" w:gutter="0"/>
        </w:sectPr>
      </w:pPr>
    </w:p>
    <w:p w14:paraId="D1D19807">
      <w:pPr>
        <w:pStyle w:val="style66"/>
        <w:spacing w:before="4"/>
        <w:rPr>
          <w:sz w:val="17"/>
        </w:rPr>
      </w:pPr>
    </w:p>
    <w:sectPr>
      <w:pgSz w:w="12240" w:h="15840" w:orient="portrait"/>
      <w:pgMar w:top="1500" w:right="420" w:bottom="280" w:left="16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decimal"/>
      <w:lvlText w:val="%1)"/>
      <w:lvlJc w:val="left"/>
      <w:pPr>
        <w:ind w:left="464" w:hanging="361"/>
        <w:jc w:val="right"/>
      </w:pPr>
      <w:rPr>
        <w:rFonts w:ascii="Times New Roman" w:cs="Times New Roman" w:eastAsia="Times New Roman" w:hAnsi="Times New Roman" w:hint="default"/>
        <w:spacing w:val="-30"/>
        <w:w w:val="99"/>
        <w:sz w:val="24"/>
        <w:szCs w:val="24"/>
        <w:lang w:val="en-US" w:bidi="ar-SA" w:eastAsia="en-US"/>
      </w:rPr>
    </w:lvl>
    <w:lvl w:ilvl="1">
      <w:start w:val="1"/>
      <w:numFmt w:val="lowerLetter"/>
      <w:lvlText w:val="%2)"/>
      <w:lvlJc w:val="left"/>
      <w:pPr>
        <w:ind w:left="901" w:hanging="360"/>
        <w:jc w:val="left"/>
      </w:pPr>
      <w:rPr>
        <w:rFonts w:ascii="Times New Roman" w:cs="Times New Roman" w:eastAsia="Times New Roman" w:hAnsi="Times New Roman" w:hint="default"/>
        <w:b/>
        <w:bCs/>
        <w:spacing w:val="-20"/>
        <w:w w:val="99"/>
        <w:sz w:val="24"/>
        <w:szCs w:val="24"/>
        <w:lang w:val="en-US" w:bidi="ar-SA" w:eastAsia="en-US"/>
      </w:rPr>
    </w:lvl>
    <w:lvl w:ilvl="2">
      <w:start w:val="0"/>
      <w:numFmt w:val="bullet"/>
      <w:lvlText w:val="•"/>
      <w:lvlJc w:val="left"/>
      <w:pPr>
        <w:ind w:left="1933" w:hanging="360"/>
      </w:pPr>
      <w:rPr>
        <w:rFonts w:hint="default"/>
        <w:lang w:val="en-US" w:bidi="ar-SA" w:eastAsia="en-US"/>
      </w:rPr>
    </w:lvl>
    <w:lvl w:ilvl="3">
      <w:start w:val="0"/>
      <w:numFmt w:val="bullet"/>
      <w:lvlText w:val="•"/>
      <w:lvlJc w:val="left"/>
      <w:pPr>
        <w:ind w:left="2966" w:hanging="360"/>
      </w:pPr>
      <w:rPr>
        <w:rFonts w:hint="default"/>
        <w:lang w:val="en-US" w:bidi="ar-SA" w:eastAsia="en-US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bidi="ar-SA" w:eastAsia="en-US"/>
      </w:rPr>
    </w:lvl>
    <w:lvl w:ilvl="5">
      <w:start w:val="0"/>
      <w:numFmt w:val="bullet"/>
      <w:lvlText w:val="•"/>
      <w:lvlJc w:val="left"/>
      <w:pPr>
        <w:ind w:left="5033" w:hanging="360"/>
      </w:pPr>
      <w:rPr>
        <w:rFonts w:hint="default"/>
        <w:lang w:val="en-US" w:bidi="ar-SA" w:eastAsia="en-US"/>
      </w:rPr>
    </w:lvl>
    <w:lvl w:ilvl="6">
      <w:start w:val="0"/>
      <w:numFmt w:val="bullet"/>
      <w:lvlText w:val="•"/>
      <w:lvlJc w:val="left"/>
      <w:pPr>
        <w:ind w:left="6066" w:hanging="360"/>
      </w:pPr>
      <w:rPr>
        <w:rFonts w:hint="default"/>
        <w:lang w:val="en-US" w:bidi="ar-SA" w:eastAsia="en-US"/>
      </w:rPr>
    </w:lvl>
    <w:lvl w:ilvl="7">
      <w:start w:val="0"/>
      <w:numFmt w:val="bullet"/>
      <w:lvlText w:val="•"/>
      <w:lvlJc w:val="left"/>
      <w:pPr>
        <w:ind w:left="7100" w:hanging="360"/>
      </w:pPr>
      <w:rPr>
        <w:rFonts w:hint="default"/>
        <w:lang w:val="en-US" w:bidi="ar-SA" w:eastAsia="en-US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en-US" w:bidi="ar-SA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>
      <w:spacing w:before="1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62">
    <w:name w:val="Title"/>
    <w:basedOn w:val="style0"/>
    <w:next w:val="style62"/>
    <w:qFormat/>
    <w:uiPriority w:val="1"/>
    <w:pPr>
      <w:spacing w:before="71"/>
      <w:ind w:left="3769" w:right="4251"/>
      <w:jc w:val="center"/>
    </w:pPr>
    <w:rPr>
      <w:rFonts w:ascii="Times New Roman" w:cs="Times New Roman" w:eastAsia="Times New Roman" w:hAnsi="Times New Roman"/>
      <w:b/>
      <w:bCs/>
      <w:sz w:val="28"/>
      <w:szCs w:val="28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>
      <w:ind w:left="464" w:hanging="362"/>
    </w:pPr>
    <w:rPr>
      <w:rFonts w:ascii="Times New Roman" w:cs="Times New Roman" w:eastAsia="Times New Roman" w:hAnsi="Times New Roman"/>
      <w:lang w:val="en-US" w:bidi="ar-SA" w:eastAsia="en-US"/>
    </w:rPr>
  </w:style>
  <w:style w:type="paragraph" w:customStyle="1" w:styleId="style4098">
    <w:name w:val="Table Paragraph"/>
    <w:basedOn w:val="style0"/>
    <w:next w:val="style4098"/>
    <w:qFormat/>
    <w:uiPriority w:val="1"/>
    <w:pPr>
      <w:ind w:left="105"/>
    </w:pPr>
    <w:rPr>
      <w:rFonts w:ascii="Times New Roman" w:cs="Times New Roman" w:eastAsia="Times New Roman" w:hAnsi="Times New Roman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374</Words>
  <Characters>2410</Characters>
  <Application>WPS Office</Application>
  <DocSecurity>0</DocSecurity>
  <Paragraphs>172</Paragraphs>
  <ScaleCrop>false</ScaleCrop>
  <LinksUpToDate>false</LinksUpToDate>
  <CharactersWithSpaces>2663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2020-04-20T09:54:03Z</dcterms:created>
  <dc:creator>comp2</dc:creator>
  <lastModifiedBy>CPH2467</lastModifiedBy>
  <dcterms:modified xsi:type="dcterms:W3CDTF">2026-06-20T07:22:57Z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2020-04-20T00:00:00Z</vt:filetime>
  </property>
  <property fmtid="{D5CDD505-2E9C-101B-9397-08002B2CF9AE}" pid="5" name="ICV">
    <vt:lpwstr>a825a9a44df2487084234eacaa383056_23</vt:lpwstr>
  </property>
</Properties>
</file>